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1201"/>
        <w:tblW w:w="10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13"/>
      </w:tblGrid>
      <w:tr>
        <w:trPr>
          <w:trHeight w:val="13559"/>
        </w:trPr>
        <w:tc>
          <w:tcPr>
            <w:tcW w:w="10213" w:type="dxa"/>
          </w:tcPr>
          <w:p>
            <w:pPr>
              <w:pStyle w:val="Titre1"/>
              <w:shd w:val="clear" w:color="auto" w:fill="auto"/>
              <w:spacing w:before="0" w:after="0"/>
              <w:rPr>
                <w:rFonts w:ascii="Calibri Light" w:hAnsi="Calibri Light" w:cs="Calibri Light"/>
                <w:caps w:val="0"/>
                <w:sz w:val="20"/>
                <w:szCs w:val="20"/>
              </w:rPr>
            </w:pPr>
          </w:p>
          <w:p>
            <w:pPr>
              <w:pStyle w:val="Titre1"/>
              <w:shd w:val="clear" w:color="auto" w:fill="auto"/>
              <w:spacing w:after="0"/>
              <w:rPr>
                <w:rFonts w:ascii="Times New Roman" w:hAnsi="Times New Roman"/>
                <w:caps w:val="0"/>
                <w:sz w:val="20"/>
                <w:szCs w:val="20"/>
              </w:rPr>
            </w:pPr>
            <w:r>
              <w:rPr>
                <w:rFonts w:eastAsia="Times New Roman"/>
                <w:noProof/>
                <w:lang w:val="en-US"/>
              </w:rPr>
              <w:drawing>
                <wp:anchor distT="0" distB="0" distL="114300" distR="114300" simplePos="0" relativeHeight="251661312" behindDoc="0" locked="0" layoutInCell="1" allowOverlap="1">
                  <wp:simplePos x="0" y="0"/>
                  <wp:positionH relativeFrom="margin">
                    <wp:posOffset>104140</wp:posOffset>
                  </wp:positionH>
                  <wp:positionV relativeFrom="paragraph">
                    <wp:posOffset>19685</wp:posOffset>
                  </wp:positionV>
                  <wp:extent cx="1638300" cy="72390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723900"/>
                          </a:xfrm>
                          <a:prstGeom prst="rect">
                            <a:avLst/>
                          </a:prstGeom>
                          <a:noFill/>
                          <a:ln>
                            <a:noFill/>
                          </a:ln>
                        </pic:spPr>
                      </pic:pic>
                    </a:graphicData>
                  </a:graphic>
                  <wp14:sizeRelH relativeFrom="margin">
                    <wp14:pctWidth>0</wp14:pctWidth>
                  </wp14:sizeRelH>
                  <wp14:sizeRelV relativeFrom="margin">
                    <wp14:pctHeight>0</wp14:pctHeight>
                  </wp14:sizeRelV>
                </wp:anchor>
              </w:drawing>
            </w:r>
          </w:p>
          <w:p>
            <w:pPr>
              <w:pStyle w:val="Titre1"/>
              <w:shd w:val="clear" w:color="auto" w:fill="auto"/>
              <w:spacing w:after="0"/>
              <w:rPr>
                <w:rFonts w:ascii="Times New Roman" w:hAnsi="Times New Roman"/>
                <w:caps w:val="0"/>
                <w:sz w:val="20"/>
                <w:szCs w:val="20"/>
              </w:rPr>
            </w:pPr>
          </w:p>
          <w:p>
            <w:pPr>
              <w:pStyle w:val="Titre1"/>
              <w:shd w:val="clear" w:color="auto" w:fill="auto"/>
              <w:spacing w:after="0"/>
              <w:rPr>
                <w:rFonts w:ascii="Times New Roman" w:hAnsi="Times New Roman"/>
                <w:caps w:val="0"/>
                <w:sz w:val="20"/>
                <w:szCs w:val="20"/>
              </w:rPr>
            </w:pPr>
          </w:p>
          <w:p>
            <w:pPr>
              <w:pStyle w:val="Titre1"/>
              <w:shd w:val="clear" w:color="auto" w:fill="auto"/>
              <w:spacing w:after="0"/>
              <w:jc w:val="left"/>
              <w:rPr>
                <w:rFonts w:ascii="Times New Roman" w:hAnsi="Times New Roman"/>
                <w:caps w:val="0"/>
                <w:sz w:val="20"/>
                <w:szCs w:val="20"/>
              </w:rPr>
            </w:pPr>
          </w:p>
          <w:p>
            <w:pPr>
              <w:pStyle w:val="Titre1"/>
              <w:shd w:val="clear" w:color="auto" w:fill="auto"/>
              <w:spacing w:after="0"/>
              <w:jc w:val="left"/>
              <w:rPr>
                <w:rFonts w:ascii="Times New Roman" w:hAnsi="Times New Roman"/>
                <w:caps w:val="0"/>
                <w:sz w:val="20"/>
                <w:szCs w:val="20"/>
              </w:rPr>
            </w:pPr>
          </w:p>
          <w:p>
            <w:pPr>
              <w:pStyle w:val="Titre1"/>
              <w:shd w:val="clear" w:color="auto" w:fill="auto"/>
              <w:spacing w:after="0"/>
              <w:jc w:val="left"/>
              <w:rPr>
                <w:rFonts w:ascii="Times New Roman" w:hAnsi="Times New Roman"/>
                <w:caps w:val="0"/>
                <w:sz w:val="20"/>
                <w:szCs w:val="20"/>
              </w:rPr>
            </w:pPr>
          </w:p>
          <w:p>
            <w:pPr>
              <w:pStyle w:val="Titre1"/>
              <w:shd w:val="clear" w:color="auto" w:fill="8DB3E2" w:themeFill="text2" w:themeFillTint="66"/>
              <w:spacing w:after="0"/>
              <w:rPr>
                <w:rFonts w:ascii="Times New Roman" w:hAnsi="Times New Roman"/>
                <w:caps w:val="0"/>
              </w:rPr>
            </w:pPr>
            <w:r>
              <w:rPr>
                <w:rFonts w:ascii="Times New Roman" w:hAnsi="Times New Roman"/>
                <w:caps w:val="0"/>
                <w:sz w:val="28"/>
                <w:szCs w:val="28"/>
              </w:rPr>
              <w:t>CADRE DE REPONSE TECHNIQUE (CRT)</w:t>
            </w:r>
          </w:p>
          <w:p>
            <w:pPr>
              <w:pStyle w:val="Titre1"/>
              <w:shd w:val="clear" w:color="auto" w:fill="8DB3E2" w:themeFill="text2" w:themeFillTint="66"/>
              <w:spacing w:after="0"/>
              <w:rPr>
                <w:rFonts w:ascii="Times New Roman" w:hAnsi="Times New Roman"/>
                <w:caps w:val="0"/>
              </w:rPr>
            </w:pPr>
          </w:p>
          <w:p>
            <w:pPr>
              <w:pStyle w:val="Titre1"/>
              <w:shd w:val="clear" w:color="auto" w:fill="8DB3E2" w:themeFill="text2" w:themeFillTint="66"/>
              <w:spacing w:after="0"/>
              <w:rPr>
                <w:rFonts w:ascii="Times New Roman" w:hAnsi="Times New Roman"/>
                <w:caps w:val="0"/>
              </w:rPr>
            </w:pPr>
            <w:r>
              <w:rPr>
                <w:rFonts w:ascii="Times New Roman" w:hAnsi="Times New Roman"/>
                <w:caps w:val="0"/>
              </w:rPr>
              <w:t xml:space="preserve">Objet : </w:t>
            </w:r>
            <w:r>
              <w:t xml:space="preserve"> </w:t>
            </w:r>
            <w:r>
              <w:rPr>
                <w:rFonts w:ascii="Times New Roman" w:hAnsi="Times New Roman"/>
                <w:caps w:val="0"/>
              </w:rPr>
              <w:t>Prestation de transport d’échantillons biologiques et de produits de santé</w:t>
            </w:r>
          </w:p>
          <w:p>
            <w:pPr>
              <w:pStyle w:val="Titre1"/>
              <w:shd w:val="clear" w:color="auto" w:fill="8DB3E2" w:themeFill="text2" w:themeFillTint="66"/>
              <w:spacing w:after="0"/>
              <w:rPr>
                <w:rFonts w:ascii="Times New Roman" w:hAnsi="Times New Roman"/>
                <w:caps w:val="0"/>
              </w:rPr>
            </w:pPr>
          </w:p>
          <w:p>
            <w:pPr>
              <w:tabs>
                <w:tab w:val="left" w:pos="3120"/>
              </w:tabs>
              <w:jc w:val="center"/>
              <w:rPr>
                <w:sz w:val="20"/>
                <w:lang w:eastAsia="zh-CN"/>
              </w:rPr>
            </w:pPr>
          </w:p>
          <w:p>
            <w:pPr>
              <w:jc w:val="both"/>
              <w:rPr>
                <w:b/>
                <w:sz w:val="20"/>
              </w:rPr>
            </w:pPr>
          </w:p>
          <w:p>
            <w:pPr>
              <w:jc w:val="center"/>
              <w:rPr>
                <w:b/>
                <w:sz w:val="20"/>
              </w:rPr>
            </w:pPr>
            <w:r>
              <w:rPr>
                <w:b/>
                <w:sz w:val="20"/>
              </w:rPr>
              <w:t>Raison ou dénomination sociale, adresse du siège, forme juridique et numéro SIRET :</w:t>
            </w:r>
          </w:p>
          <w:p>
            <w:pPr>
              <w:jc w:val="both"/>
              <w:rPr>
                <w:sz w:val="20"/>
              </w:rPr>
            </w:pPr>
          </w:p>
          <w:p>
            <w:pPr>
              <w:jc w:val="both"/>
              <w:rPr>
                <w:b/>
                <w:sz w:val="20"/>
              </w:rPr>
            </w:pPr>
          </w:p>
          <w:p>
            <w:pPr>
              <w:tabs>
                <w:tab w:val="left" w:pos="3120"/>
              </w:tabs>
              <w:rPr>
                <w:sz w:val="20"/>
                <w:lang w:eastAsia="zh-CN"/>
              </w:rPr>
            </w:pPr>
          </w:p>
          <w:p>
            <w:pPr>
              <w:tabs>
                <w:tab w:val="left" w:pos="3120"/>
              </w:tabs>
              <w:rPr>
                <w:sz w:val="20"/>
                <w:lang w:eastAsia="zh-CN"/>
              </w:rPr>
            </w:pPr>
          </w:p>
          <w:p>
            <w:pPr>
              <w:tabs>
                <w:tab w:val="left" w:pos="3120"/>
              </w:tabs>
              <w:rPr>
                <w:sz w:val="20"/>
                <w:lang w:eastAsia="zh-CN"/>
              </w:rPr>
            </w:pPr>
          </w:p>
          <w:p>
            <w:pPr>
              <w:tabs>
                <w:tab w:val="left" w:pos="3120"/>
              </w:tabs>
              <w:rPr>
                <w:sz w:val="20"/>
                <w:lang w:eastAsia="zh-CN"/>
              </w:rPr>
            </w:pPr>
          </w:p>
          <w:p>
            <w:pPr>
              <w:jc w:val="center"/>
              <w:rPr>
                <w:b/>
                <w:sz w:val="20"/>
              </w:rPr>
            </w:pPr>
            <w:r>
              <w:rPr>
                <w:b/>
                <w:sz w:val="20"/>
              </w:rPr>
              <w:t>Numéro de téléphone et courriel</w:t>
            </w:r>
          </w:p>
          <w:p>
            <w:pPr>
              <w:tabs>
                <w:tab w:val="left" w:pos="3120"/>
              </w:tabs>
              <w:jc w:val="center"/>
              <w:rPr>
                <w:sz w:val="20"/>
                <w:lang w:eastAsia="zh-CN"/>
              </w:rPr>
            </w:pPr>
          </w:p>
          <w:p>
            <w:pPr>
              <w:tabs>
                <w:tab w:val="left" w:pos="3120"/>
              </w:tabs>
              <w:rPr>
                <w:sz w:val="20"/>
                <w:lang w:eastAsia="zh-CN"/>
              </w:rPr>
            </w:pPr>
          </w:p>
          <w:p>
            <w:pPr>
              <w:tabs>
                <w:tab w:val="left" w:pos="3120"/>
              </w:tabs>
              <w:rPr>
                <w:sz w:val="20"/>
                <w:lang w:eastAsia="zh-CN"/>
              </w:rPr>
            </w:pPr>
          </w:p>
          <w:p>
            <w:pPr>
              <w:spacing w:before="120"/>
              <w:jc w:val="both"/>
              <w:rPr>
                <w:lang w:eastAsia="zh-CN"/>
              </w:rPr>
            </w:pPr>
          </w:p>
          <w:p>
            <w:pPr>
              <w:spacing w:before="120"/>
              <w:jc w:val="both"/>
              <w:rPr>
                <w:lang w:eastAsia="zh-CN"/>
              </w:rPr>
            </w:pPr>
          </w:p>
          <w:p>
            <w:pPr>
              <w:spacing w:before="120"/>
              <w:jc w:val="both"/>
              <w:rPr>
                <w:lang w:eastAsia="zh-CN"/>
              </w:rPr>
            </w:pPr>
          </w:p>
          <w:p>
            <w:pPr>
              <w:spacing w:before="120"/>
              <w:jc w:val="both"/>
              <w:rPr>
                <w:lang w:eastAsia="zh-CN"/>
              </w:rPr>
            </w:pPr>
          </w:p>
          <w:p>
            <w:pPr>
              <w:spacing w:before="120"/>
              <w:jc w:val="both"/>
              <w:rPr>
                <w:sz w:val="20"/>
              </w:rPr>
            </w:pPr>
            <w:r>
              <w:rPr>
                <w:sz w:val="20"/>
                <w:lang w:eastAsia="zh-CN"/>
              </w:rPr>
              <w:t xml:space="preserve">NB : ** </w:t>
            </w:r>
            <w:r>
              <w:rPr>
                <w:sz w:val="20"/>
              </w:rPr>
              <w:t xml:space="preserve">Le présent cadre de réponse complété par le candidat constitue sa proposition technique. </w:t>
            </w:r>
          </w:p>
          <w:p>
            <w:pPr>
              <w:spacing w:before="120"/>
              <w:jc w:val="both"/>
              <w:rPr>
                <w:sz w:val="20"/>
              </w:rPr>
            </w:pPr>
            <w:r>
              <w:rPr>
                <w:sz w:val="20"/>
              </w:rPr>
              <w:t>Ce cadre de réponse est exhaustif : toutes les rubriques du cadre de réponse doivent être renseignées par le candidat, selon les indications données, elles peuvent être redimensionnées autant que nécessaire.</w:t>
            </w:r>
          </w:p>
          <w:p>
            <w:pPr>
              <w:spacing w:before="120"/>
              <w:jc w:val="both"/>
              <w:rPr>
                <w:sz w:val="20"/>
              </w:rPr>
            </w:pPr>
            <w:r>
              <w:rPr>
                <w:sz w:val="20"/>
              </w:rPr>
              <w:t xml:space="preserve">*** Indiquer si besoin la page du mémoire technique à laquelle doit se référer l’acheteur public </w:t>
            </w:r>
          </w:p>
          <w:p>
            <w:pPr>
              <w:tabs>
                <w:tab w:val="left" w:pos="3120"/>
              </w:tabs>
              <w:rPr>
                <w:lang w:eastAsia="zh-CN"/>
              </w:rPr>
            </w:pPr>
          </w:p>
        </w:tc>
      </w:tr>
    </w:tbl>
    <w:p>
      <w:pPr>
        <w:pStyle w:val="Titre1"/>
        <w:shd w:val="clear" w:color="auto" w:fill="auto"/>
        <w:spacing w:before="0" w:after="0"/>
        <w:rPr>
          <w:rFonts w:ascii="Calibri Light" w:hAnsi="Calibri Light" w:cs="Calibri Light"/>
          <w:caps w:val="0"/>
          <w:sz w:val="20"/>
          <w:szCs w:val="20"/>
        </w:rPr>
      </w:pPr>
    </w:p>
    <w:p>
      <w:pPr>
        <w:pStyle w:val="Titre1"/>
        <w:shd w:val="clear" w:color="auto" w:fill="auto"/>
        <w:spacing w:after="0"/>
        <w:rPr>
          <w:rFonts w:ascii="Calibri Light" w:hAnsi="Calibri Light" w:cs="Calibri Light"/>
          <w:i/>
          <w:caps w:val="0"/>
          <w:sz w:val="16"/>
        </w:rPr>
      </w:pPr>
    </w:p>
    <w:p>
      <w:pPr>
        <w:spacing w:before="120"/>
        <w:jc w:val="both"/>
        <w:rPr>
          <w:rFonts w:ascii="Calibri Light" w:eastAsia="SimSun" w:hAnsi="Calibri Light" w:cs="Calibri Light"/>
          <w:b/>
          <w:sz w:val="24"/>
          <w:szCs w:val="24"/>
          <w:lang w:eastAsia="zh-CN"/>
        </w:rPr>
      </w:pPr>
    </w:p>
    <w:p>
      <w:pPr>
        <w:rPr>
          <w:b/>
          <w:bCs/>
        </w:rPr>
      </w:pPr>
      <w:r>
        <w:rPr>
          <w:b/>
          <w:bCs/>
        </w:rPr>
        <w:t>CRITERE 2 : VALEUR TECHNIQUE</w:t>
      </w:r>
    </w:p>
    <w:p>
      <w:pPr>
        <w:rPr>
          <w:b/>
          <w:bCs/>
        </w:rPr>
      </w:pPr>
      <w:r>
        <w:rPr>
          <w:b/>
          <w:bCs/>
        </w:rPr>
        <w:t>I- MOYENS HUMAINS ET TECHNIQUES MIS A DISPOSITION POUR L’EXECUTION DES PRESTATIONS</w:t>
      </w:r>
    </w:p>
    <w:p>
      <w:pPr>
        <w:rPr>
          <w:b/>
          <w:bCs/>
        </w:rPr>
      </w:pPr>
      <w:r>
        <w:rPr>
          <w:b/>
          <w:bCs/>
        </w:rPr>
        <w:t>I.I- Qualifications des personnels dédiés, moyens roulants et équipements à disposition pour assurer la prestation</w:t>
      </w:r>
    </w:p>
    <w:p>
      <w:r>
        <w:t>Le candidat décrira les équipements utilisés pour assurer la prestation ainsi que les procédures de qualification des appareils de mesures de température et les moyens mis en œuvre pour assurer le "lien" avec les étalons internationaux, Nbre de véhicules dédiés au marché et liste exhaustive des véhicules de remplacements, et fournira des détails sur le personnel habilités (Nbre d’employés formés au transport de matières dangereuses affectées à l’exécution des prestations, qualifications/diplômes, Attestation de formation ADR, numéro d’agrément).</w:t>
      </w:r>
    </w:p>
    <w:tbl>
      <w:tblPr>
        <w:tblpPr w:leftFromText="141" w:rightFromText="141" w:vertAnchor="text" w:horzAnchor="margin" w:tblpY="85"/>
        <w:tblW w:w="9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3"/>
      </w:tblGrid>
      <w:tr>
        <w:trPr>
          <w:trHeight w:val="2835"/>
        </w:trPr>
        <w:tc>
          <w:tcPr>
            <w:tcW w:w="9003" w:type="dxa"/>
          </w:tcPr>
          <w:p>
            <w:pPr>
              <w:tabs>
                <w:tab w:val="left" w:pos="-142"/>
                <w:tab w:val="left" w:pos="4111"/>
              </w:tabs>
              <w:jc w:val="both"/>
              <w:rPr>
                <w:rFonts w:ascii="Calibri Light" w:hAnsi="Calibri Light" w:cs="Calibri Light"/>
              </w:rPr>
            </w:pPr>
          </w:p>
        </w:tc>
      </w:tr>
    </w:tbl>
    <w:p>
      <w:pPr>
        <w:rPr>
          <w:b/>
          <w:bCs/>
          <w:shd w:val="clear" w:color="auto" w:fill="B3B3B3"/>
        </w:rPr>
      </w:pPr>
    </w:p>
    <w:p>
      <w:pPr>
        <w:rPr>
          <w:b/>
          <w:bCs/>
          <w:shd w:val="clear" w:color="auto" w:fill="B3B3B3"/>
        </w:rPr>
      </w:pPr>
    </w:p>
    <w:p>
      <w:pPr>
        <w:rPr>
          <w:b/>
          <w:bCs/>
        </w:rPr>
      </w:pPr>
      <w:r>
        <w:rPr>
          <w:b/>
          <w:bCs/>
        </w:rPr>
        <w:t>I.2- Description des espaces de stockage des colis aux températures exigées</w:t>
      </w:r>
    </w:p>
    <w:p/>
    <w:tbl>
      <w:tblPr>
        <w:tblpPr w:leftFromText="141" w:rightFromText="141" w:vertAnchor="text" w:horzAnchor="margin" w:tblpY="85"/>
        <w:tblW w:w="9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3"/>
      </w:tblGrid>
      <w:tr>
        <w:trPr>
          <w:trHeight w:val="2835"/>
        </w:trPr>
        <w:tc>
          <w:tcPr>
            <w:tcW w:w="9003" w:type="dxa"/>
          </w:tcPr>
          <w:p>
            <w:pPr>
              <w:tabs>
                <w:tab w:val="left" w:pos="-142"/>
                <w:tab w:val="left" w:pos="4111"/>
              </w:tabs>
              <w:jc w:val="both"/>
              <w:rPr>
                <w:rFonts w:ascii="Calibri Light" w:hAnsi="Calibri Light" w:cs="Calibri Light"/>
              </w:rPr>
            </w:pPr>
          </w:p>
        </w:tc>
      </w:tr>
    </w:tbl>
    <w:p>
      <w:pPr>
        <w:rPr>
          <w:shd w:val="clear" w:color="auto" w:fill="B3B3B3"/>
        </w:rPr>
      </w:pPr>
    </w:p>
    <w:p>
      <w:pPr>
        <w:spacing w:before="0"/>
        <w:rPr>
          <w:shd w:val="clear" w:color="auto" w:fill="B3B3B3"/>
        </w:rPr>
      </w:pPr>
      <w:r>
        <w:rPr>
          <w:shd w:val="clear" w:color="auto" w:fill="B3B3B3"/>
        </w:rPr>
        <w:br w:type="page"/>
      </w:r>
    </w:p>
    <w:p>
      <w:pPr>
        <w:rPr>
          <w:b/>
          <w:bCs/>
        </w:rPr>
      </w:pPr>
      <w:r>
        <w:rPr>
          <w:b/>
          <w:bCs/>
        </w:rPr>
        <w:lastRenderedPageBreak/>
        <w:t>I.3- Solution ou plateforme proposée de prise en charge de la commande</w:t>
      </w:r>
    </w:p>
    <w:p>
      <w:r>
        <w:t>Le candidat présentera la solution dédiée à la gestion, les modalités de prise en charge des commandes et la solution ou système permettant l’identification du destinataire du colis.</w:t>
      </w:r>
    </w:p>
    <w:tbl>
      <w:tblPr>
        <w:tblpPr w:leftFromText="141" w:rightFromText="141" w:vertAnchor="text" w:horzAnchor="margin" w:tblpY="85"/>
        <w:tblW w:w="9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3"/>
      </w:tblGrid>
      <w:tr>
        <w:trPr>
          <w:trHeight w:val="2835"/>
        </w:trPr>
        <w:tc>
          <w:tcPr>
            <w:tcW w:w="9003" w:type="dxa"/>
          </w:tcPr>
          <w:p>
            <w:pPr>
              <w:tabs>
                <w:tab w:val="left" w:pos="-142"/>
                <w:tab w:val="left" w:pos="4111"/>
              </w:tabs>
              <w:jc w:val="both"/>
              <w:rPr>
                <w:rFonts w:ascii="Calibri Light" w:hAnsi="Calibri Light" w:cs="Calibri Light"/>
              </w:rPr>
            </w:pPr>
          </w:p>
        </w:tc>
      </w:tr>
    </w:tbl>
    <w:p>
      <w:pPr>
        <w:rPr>
          <w:b/>
          <w:bCs/>
        </w:rPr>
      </w:pPr>
    </w:p>
    <w:p>
      <w:pPr>
        <w:rPr>
          <w:b/>
          <w:bCs/>
        </w:rPr>
      </w:pPr>
      <w:r>
        <w:rPr>
          <w:b/>
          <w:bCs/>
        </w:rPr>
        <w:t>II- METHODOLOGIE ET ORGANISATION MISE EN ŒUVRE POUR L'EXECUTION DE LA PRESTATION</w:t>
      </w:r>
    </w:p>
    <w:p>
      <w:pPr>
        <w:rPr>
          <w:b/>
          <w:bCs/>
        </w:rPr>
      </w:pPr>
      <w:r>
        <w:rPr>
          <w:b/>
          <w:bCs/>
        </w:rPr>
        <w:t>II.1 Gestion de la traçabilité, et traitement en cas d'anomalie</w:t>
      </w:r>
    </w:p>
    <w:p>
      <w:r>
        <w:t>Le candidat décrira les dispositions de suivi, de traçabilité, d’alerte ainsi que sa procédure de gestion et de traitement des anomalies. Un exemple de ce système de traçabilité est demandé.</w:t>
      </w:r>
    </w:p>
    <w:tbl>
      <w:tblPr>
        <w:tblpPr w:leftFromText="141" w:rightFromText="141" w:vertAnchor="text" w:horzAnchor="margin" w:tblpY="85"/>
        <w:tblW w:w="9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3"/>
      </w:tblGrid>
      <w:tr>
        <w:trPr>
          <w:trHeight w:val="2835"/>
        </w:trPr>
        <w:tc>
          <w:tcPr>
            <w:tcW w:w="9003" w:type="dxa"/>
          </w:tcPr>
          <w:p>
            <w:pPr>
              <w:tabs>
                <w:tab w:val="left" w:pos="-142"/>
                <w:tab w:val="left" w:pos="4111"/>
              </w:tabs>
              <w:jc w:val="both"/>
              <w:rPr>
                <w:rFonts w:ascii="Calibri Light" w:hAnsi="Calibri Light" w:cs="Calibri Light"/>
              </w:rPr>
            </w:pPr>
          </w:p>
        </w:tc>
      </w:tr>
    </w:tbl>
    <w:p>
      <w:pPr>
        <w:rPr>
          <w:b/>
          <w:bCs/>
        </w:rPr>
      </w:pPr>
    </w:p>
    <w:p>
      <w:pPr>
        <w:rPr>
          <w:b/>
          <w:bCs/>
        </w:rPr>
      </w:pPr>
      <w:r>
        <w:rPr>
          <w:b/>
          <w:bCs/>
        </w:rPr>
        <w:t>II.2- Procédure et délai de prise en charge et acheminement des colis</w:t>
      </w:r>
    </w:p>
    <w:p>
      <w:r>
        <w:t>Le candidat décrira la procédure de prise en charge et d’acheminement du colis et l’organisation du transport mise en œuvre de la commande à l’exécution du service pour chaque commanditaire.</w:t>
      </w:r>
    </w:p>
    <w:tbl>
      <w:tblPr>
        <w:tblpPr w:leftFromText="141" w:rightFromText="141" w:vertAnchor="text" w:horzAnchor="margin" w:tblpY="85"/>
        <w:tblW w:w="9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3"/>
      </w:tblGrid>
      <w:tr>
        <w:trPr>
          <w:trHeight w:val="2835"/>
        </w:trPr>
        <w:tc>
          <w:tcPr>
            <w:tcW w:w="9003" w:type="dxa"/>
          </w:tcPr>
          <w:p>
            <w:pPr>
              <w:tabs>
                <w:tab w:val="left" w:pos="-142"/>
                <w:tab w:val="left" w:pos="4111"/>
              </w:tabs>
              <w:jc w:val="both"/>
              <w:rPr>
                <w:rFonts w:ascii="Calibri Light" w:hAnsi="Calibri Light" w:cs="Calibri Light"/>
              </w:rPr>
            </w:pPr>
          </w:p>
        </w:tc>
      </w:tr>
    </w:tbl>
    <w:p>
      <w:pPr>
        <w:rPr>
          <w:b/>
          <w:bCs/>
          <w:shd w:val="clear" w:color="auto" w:fill="B3B3B3"/>
        </w:rPr>
      </w:pPr>
    </w:p>
    <w:p>
      <w:pPr>
        <w:rPr>
          <w:b/>
          <w:bCs/>
        </w:rPr>
      </w:pPr>
      <w:r>
        <w:rPr>
          <w:b/>
          <w:bCs/>
        </w:rPr>
        <w:lastRenderedPageBreak/>
        <w:t>II.3- Planning prévisionnel pour les transports programmés</w:t>
      </w:r>
    </w:p>
    <w:p>
      <w:r>
        <w:t xml:space="preserve">Le candidat fournira le planning prévisionnel les transports programmés et l’organisation pour garantie un meilleur délai de prise en charge et acheminement. </w:t>
      </w:r>
    </w:p>
    <w:tbl>
      <w:tblPr>
        <w:tblpPr w:leftFromText="141" w:rightFromText="141" w:vertAnchor="text" w:horzAnchor="margin" w:tblpY="85"/>
        <w:tblW w:w="9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3"/>
      </w:tblGrid>
      <w:tr>
        <w:trPr>
          <w:trHeight w:val="2835"/>
        </w:trPr>
        <w:tc>
          <w:tcPr>
            <w:tcW w:w="9003" w:type="dxa"/>
          </w:tcPr>
          <w:p>
            <w:pPr>
              <w:tabs>
                <w:tab w:val="left" w:pos="-142"/>
                <w:tab w:val="left" w:pos="4111"/>
              </w:tabs>
              <w:jc w:val="both"/>
              <w:rPr>
                <w:rFonts w:ascii="Calibri Light" w:hAnsi="Calibri Light" w:cs="Calibri Light"/>
              </w:rPr>
            </w:pPr>
          </w:p>
        </w:tc>
      </w:tr>
    </w:tbl>
    <w:p>
      <w:pPr>
        <w:tabs>
          <w:tab w:val="left" w:pos="-142"/>
          <w:tab w:val="left" w:pos="4111"/>
        </w:tabs>
        <w:spacing w:before="120" w:after="120"/>
        <w:rPr>
          <w:rFonts w:ascii="Calibri Light" w:hAnsi="Calibri Light" w:cs="Calibri Light"/>
          <w:b/>
          <w:sz w:val="24"/>
          <w:shd w:val="clear" w:color="auto" w:fill="B3B3B3"/>
        </w:rPr>
      </w:pPr>
    </w:p>
    <w:p>
      <w:pPr>
        <w:rPr>
          <w:b/>
          <w:bCs/>
        </w:rPr>
      </w:pPr>
      <w:r>
        <w:rPr>
          <w:b/>
          <w:bCs/>
        </w:rPr>
        <w:t>III- MOYENS MISE EN ŒUVRE POUR ASSURER LA MAINTENANCE DES VEHICULES ET DE LEURS EQUIPEMENTS</w:t>
      </w:r>
    </w:p>
    <w:p/>
    <w:tbl>
      <w:tblPr>
        <w:tblpPr w:leftFromText="141" w:rightFromText="141" w:vertAnchor="text" w:horzAnchor="margin" w:tblpY="85"/>
        <w:tblW w:w="9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3"/>
      </w:tblGrid>
      <w:tr>
        <w:trPr>
          <w:trHeight w:val="2835"/>
        </w:trPr>
        <w:tc>
          <w:tcPr>
            <w:tcW w:w="9003" w:type="dxa"/>
          </w:tcPr>
          <w:p>
            <w:pPr>
              <w:tabs>
                <w:tab w:val="left" w:pos="-142"/>
                <w:tab w:val="left" w:pos="4111"/>
              </w:tabs>
              <w:jc w:val="both"/>
              <w:rPr>
                <w:rFonts w:ascii="Calibri Light" w:hAnsi="Calibri Light" w:cs="Calibri Light"/>
              </w:rPr>
            </w:pPr>
          </w:p>
        </w:tc>
      </w:tr>
    </w:tbl>
    <w:p>
      <w:pPr>
        <w:rPr>
          <w:b/>
          <w:bCs/>
        </w:rPr>
      </w:pPr>
      <w:r>
        <w:rPr>
          <w:b/>
          <w:bCs/>
        </w:rPr>
        <w:t xml:space="preserve">IV- TAUX DE NON-CONFORMITE </w:t>
      </w:r>
    </w:p>
    <w:p>
      <w:r>
        <w:t>Le candidat indique le taux de non-conformité sur les prestations similaires.</w:t>
      </w:r>
    </w:p>
    <w:tbl>
      <w:tblPr>
        <w:tblpPr w:leftFromText="141" w:rightFromText="141" w:vertAnchor="text" w:horzAnchor="margin" w:tblpY="85"/>
        <w:tblW w:w="9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3"/>
      </w:tblGrid>
      <w:tr>
        <w:trPr>
          <w:trHeight w:val="2835"/>
        </w:trPr>
        <w:tc>
          <w:tcPr>
            <w:tcW w:w="9003" w:type="dxa"/>
          </w:tcPr>
          <w:p>
            <w:pPr>
              <w:tabs>
                <w:tab w:val="left" w:pos="-142"/>
                <w:tab w:val="left" w:pos="4111"/>
              </w:tabs>
              <w:jc w:val="both"/>
              <w:rPr>
                <w:rFonts w:ascii="Calibri Light" w:hAnsi="Calibri Light" w:cs="Calibri Light"/>
              </w:rPr>
            </w:pPr>
          </w:p>
        </w:tc>
      </w:tr>
    </w:tbl>
    <w:p>
      <w:pPr>
        <w:rPr>
          <w:b/>
          <w:bCs/>
        </w:rPr>
      </w:pPr>
    </w:p>
    <w:p>
      <w:pPr>
        <w:rPr>
          <w:b/>
          <w:bCs/>
        </w:rPr>
      </w:pPr>
    </w:p>
    <w:p>
      <w:pPr>
        <w:rPr>
          <w:b/>
          <w:bCs/>
        </w:rPr>
      </w:pPr>
    </w:p>
    <w:p>
      <w:pPr>
        <w:rPr>
          <w:b/>
          <w:bCs/>
        </w:rPr>
      </w:pPr>
    </w:p>
    <w:p>
      <w:pPr>
        <w:rPr>
          <w:b/>
          <w:bCs/>
        </w:rPr>
      </w:pPr>
    </w:p>
    <w:p>
      <w:pPr>
        <w:rPr>
          <w:b/>
          <w:bCs/>
        </w:rPr>
      </w:pPr>
      <w:r>
        <w:rPr>
          <w:b/>
          <w:bCs/>
        </w:rPr>
        <w:t xml:space="preserve">V- QUALITE DES EMBALLAGES TERTIAIRES ET SECONDAIRES : JUGEE SUR LA BASE DES ECHANTILLONS FOURNIS </w:t>
      </w:r>
    </w:p>
    <w:p>
      <w:r>
        <w:t>Le candidat fournira tel qu’indiqué dans le CCTP un échantillon des emballages.</w:t>
      </w:r>
    </w:p>
    <w:tbl>
      <w:tblPr>
        <w:tblpPr w:leftFromText="141" w:rightFromText="141" w:vertAnchor="text" w:horzAnchor="margin" w:tblpY="85"/>
        <w:tblW w:w="9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3"/>
      </w:tblGrid>
      <w:tr>
        <w:trPr>
          <w:trHeight w:val="2835"/>
        </w:trPr>
        <w:tc>
          <w:tcPr>
            <w:tcW w:w="9003" w:type="dxa"/>
          </w:tcPr>
          <w:p>
            <w:pPr>
              <w:tabs>
                <w:tab w:val="left" w:pos="-142"/>
                <w:tab w:val="left" w:pos="4111"/>
              </w:tabs>
              <w:jc w:val="both"/>
              <w:rPr>
                <w:rFonts w:ascii="Calibri Light" w:hAnsi="Calibri Light" w:cs="Calibri Light"/>
              </w:rPr>
            </w:pPr>
            <w:bookmarkStart w:id="0" w:name="_Hlk211507433"/>
          </w:p>
        </w:tc>
      </w:tr>
      <w:bookmarkEnd w:id="0"/>
    </w:tbl>
    <w:p>
      <w:pPr>
        <w:spacing w:before="120"/>
        <w:jc w:val="both"/>
        <w:rPr>
          <w:rFonts w:ascii="Calibri Light" w:hAnsi="Calibri Light" w:cs="Calibri Light"/>
          <w:szCs w:val="18"/>
        </w:rPr>
      </w:pPr>
    </w:p>
    <w:p>
      <w:pPr>
        <w:rPr>
          <w:b/>
          <w:bCs/>
        </w:rPr>
      </w:pPr>
      <w:r>
        <w:rPr>
          <w:b/>
          <w:bCs/>
        </w:rPr>
        <w:t>CRITERE 3- PERFORMANCE EN MATIERE SOCIALE ET ENVIRONNEMENTALE</w:t>
      </w:r>
    </w:p>
    <w:p>
      <w:r>
        <w:t>Le candidat détaille les actions mises en œuvre en matière de développement durable.</w:t>
      </w:r>
    </w:p>
    <w:p>
      <w:pPr>
        <w:rPr>
          <w:b/>
          <w:bCs/>
        </w:rPr>
      </w:pPr>
      <w:r>
        <w:rPr>
          <w:b/>
          <w:bCs/>
        </w:rPr>
        <w:t>III.1- Actions en faveur de l'impact environnemental (composition du parc de véhicule, gestion de tri des déchets, formation à l'écoconduite)</w:t>
      </w:r>
    </w:p>
    <w:p>
      <w:r>
        <w:t>Le candidat décrira les moyens mise en œuvre afin de réduire l’impact des déplacements induits par l’activité du marché.</w:t>
      </w:r>
    </w:p>
    <w:p>
      <w:pPr>
        <w:spacing w:before="120"/>
        <w:jc w:val="both"/>
        <w:rPr>
          <w:rFonts w:ascii="Calibri Light" w:hAnsi="Calibri Light" w:cs="Calibri Light"/>
          <w:szCs w:val="18"/>
        </w:rPr>
      </w:pPr>
    </w:p>
    <w:tbl>
      <w:tblPr>
        <w:tblpPr w:leftFromText="141" w:rightFromText="141" w:vertAnchor="text" w:horzAnchor="margin" w:tblpY="85"/>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52"/>
      </w:tblGrid>
      <w:tr>
        <w:trPr>
          <w:trHeight w:val="5002"/>
        </w:trPr>
        <w:tc>
          <w:tcPr>
            <w:tcW w:w="9252" w:type="dxa"/>
          </w:tcPr>
          <w:p>
            <w:pPr>
              <w:tabs>
                <w:tab w:val="left" w:pos="-142"/>
                <w:tab w:val="left" w:pos="4111"/>
              </w:tabs>
              <w:jc w:val="both"/>
              <w:rPr>
                <w:rFonts w:ascii="Calibri Light" w:hAnsi="Calibri Light" w:cs="Calibri Light"/>
              </w:rPr>
            </w:pPr>
          </w:p>
        </w:tc>
      </w:tr>
    </w:tbl>
    <w:p/>
    <w:p/>
    <w:p/>
    <w:p>
      <w:pPr>
        <w:rPr>
          <w:b/>
          <w:bCs/>
        </w:rPr>
      </w:pPr>
      <w:r>
        <w:rPr>
          <w:b/>
          <w:bCs/>
        </w:rPr>
        <w:lastRenderedPageBreak/>
        <w:t>III.2- Plan de formation du personnel durant l'exécution des prestations</w:t>
      </w:r>
    </w:p>
    <w:p>
      <w:r>
        <w:t>Le candidat décrira la politique de formation de son personnel à mettre en œuvre durant l’exécution du marché</w:t>
      </w:r>
    </w:p>
    <w:p/>
    <w:tbl>
      <w:tblPr>
        <w:tblpPr w:leftFromText="141" w:rightFromText="141" w:vertAnchor="text" w:horzAnchor="margin" w:tblpY="85"/>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04"/>
      </w:tblGrid>
      <w:tr>
        <w:trPr>
          <w:trHeight w:val="4402"/>
        </w:trPr>
        <w:tc>
          <w:tcPr>
            <w:tcW w:w="9404" w:type="dxa"/>
          </w:tcPr>
          <w:p>
            <w:pPr>
              <w:tabs>
                <w:tab w:val="left" w:pos="-142"/>
                <w:tab w:val="left" w:pos="4111"/>
              </w:tabs>
              <w:jc w:val="both"/>
              <w:rPr>
                <w:rFonts w:ascii="Calibri Light" w:hAnsi="Calibri Light" w:cs="Calibri Light"/>
              </w:rPr>
            </w:pPr>
          </w:p>
        </w:tc>
      </w:tr>
    </w:tbl>
    <w:p/>
    <w:sectPr>
      <w:footerReference w:type="default" r:id="rId9"/>
      <w:headerReference w:type="first" r:id="rId10"/>
      <w:footerReference w:type="first" r:id="rId11"/>
      <w:pgSz w:w="11906" w:h="16838"/>
      <w:pgMar w:top="899" w:right="1418" w:bottom="720" w:left="1418" w:header="357" w:footer="255"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rPr>
      <w:id w:val="-505680222"/>
      <w:docPartObj>
        <w:docPartGallery w:val="Page Numbers (Bottom of Page)"/>
        <w:docPartUnique/>
      </w:docPartObj>
    </w:sdtPr>
    <w:sdtContent>
      <w:p>
        <w:pPr>
          <w:pStyle w:val="Pieddepage"/>
          <w:jc w:val="right"/>
          <w:rPr>
            <w:rFonts w:ascii="Calibri Light" w:hAnsi="Calibri Light" w:cs="Calibri Light"/>
          </w:rPr>
        </w:pPr>
        <w:r>
          <w:rPr>
            <w:rFonts w:ascii="Calibri Light" w:hAnsi="Calibri Light" w:cs="Calibri Light"/>
          </w:rPr>
          <w:fldChar w:fldCharType="begin"/>
        </w:r>
        <w:r>
          <w:rPr>
            <w:rFonts w:ascii="Calibri Light" w:hAnsi="Calibri Light" w:cs="Calibri Light"/>
          </w:rPr>
          <w:instrText>PAGE   \* MERGEFORMAT</w:instrText>
        </w:r>
        <w:r>
          <w:rPr>
            <w:rFonts w:ascii="Calibri Light" w:hAnsi="Calibri Light" w:cs="Calibri Light"/>
          </w:rPr>
          <w:fldChar w:fldCharType="separate"/>
        </w:r>
        <w:r>
          <w:rPr>
            <w:rFonts w:ascii="Calibri Light" w:hAnsi="Calibri Light" w:cs="Calibri Light"/>
            <w:noProof/>
          </w:rPr>
          <w:t>6</w:t>
        </w:r>
        <w:r>
          <w:rPr>
            <w:rFonts w:ascii="Calibri Light" w:hAnsi="Calibri Light" w:cs="Calibri Light"/>
          </w:rPr>
          <w:fldChar w:fldCharType="end"/>
        </w:r>
      </w:p>
    </w:sdtContent>
  </w:sdt>
  <w:p>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5641273"/>
      <w:docPartObj>
        <w:docPartGallery w:val="Page Numbers (Bottom of Page)"/>
        <w:docPartUnique/>
      </w:docPartObj>
    </w:sdtPr>
    <w:sdtContent>
      <w:p>
        <w:pPr>
          <w:pStyle w:val="Pieddepage"/>
          <w:jc w:val="right"/>
        </w:pPr>
        <w:r>
          <w:fldChar w:fldCharType="begin"/>
        </w:r>
        <w:r>
          <w:instrText>PAGE   \* MERGEFORMAT</w:instrText>
        </w:r>
        <w:r>
          <w:fldChar w:fldCharType="separate"/>
        </w:r>
        <w:r>
          <w:rPr>
            <w:noProof/>
          </w:rPr>
          <w:t>1</w:t>
        </w:r>
        <w:r>
          <w:fldChar w:fldCharType="end"/>
        </w:r>
      </w:p>
    </w:sdtContent>
  </w:sdt>
  <w:p>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tabs>
        <w:tab w:val="clear" w:pos="4536"/>
        <w:tab w:val="clear" w:pos="9072"/>
        <w:tab w:val="left" w:pos="1485"/>
      </w:tabs>
    </w:pPr>
    <w:r>
      <w:tab/>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572920"/>
    <w:multiLevelType w:val="hybridMultilevel"/>
    <w:tmpl w:val="F91A1542"/>
    <w:lvl w:ilvl="0" w:tplc="1D4EAEC2">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061EAE"/>
    <w:multiLevelType w:val="hybridMultilevel"/>
    <w:tmpl w:val="F3104C78"/>
    <w:lvl w:ilvl="0" w:tplc="DC6A5B10">
      <w:start w:val="1"/>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2093FD6"/>
    <w:multiLevelType w:val="hybridMultilevel"/>
    <w:tmpl w:val="B316FEE4"/>
    <w:lvl w:ilvl="0" w:tplc="11D42E8A">
      <w:start w:val="1"/>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6017"/>
    <o:shapelayout v:ext="edit">
      <o:idmap v:ext="edit" data="1"/>
    </o:shapelayout>
  </w:shapeDefaults>
  <w:decimalSymbol w:val=","/>
  <w:listSeparator w:val=";"/>
  <w15:docId w15:val="{410CF384-AA45-4581-8810-8854A821D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240"/>
    </w:pPr>
    <w:rPr>
      <w:szCs w:val="20"/>
    </w:rPr>
  </w:style>
  <w:style w:type="paragraph" w:styleId="Titre8">
    <w:name w:val="heading 8"/>
    <w:basedOn w:val="Normal"/>
    <w:next w:val="Normal"/>
    <w:link w:val="Titre8Car"/>
    <w:uiPriority w:val="99"/>
    <w:qFormat/>
    <w:pPr>
      <w:keepNext/>
      <w:jc w:val="center"/>
      <w:outlineLvl w:val="7"/>
    </w:pPr>
    <w:rPr>
      <w:rFonts w:ascii="Calibri" w:hAnsi="Calibri"/>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8Car">
    <w:name w:val="Titre 8 Car"/>
    <w:basedOn w:val="Policepardfaut"/>
    <w:link w:val="Titre8"/>
    <w:uiPriority w:val="99"/>
    <w:semiHidden/>
    <w:locked/>
    <w:rPr>
      <w:rFonts w:ascii="Calibri" w:hAnsi="Calibri" w:cs="Times New Roman"/>
      <w:i/>
      <w:iCs/>
      <w:sz w:val="24"/>
      <w:szCs w:val="24"/>
      <w:lang w:val="fr-FR" w:eastAsia="fr-FR" w:bidi="ar-SA"/>
    </w:rPr>
  </w:style>
  <w:style w:type="paragraph" w:styleId="En-tte">
    <w:name w:val="header"/>
    <w:aliases w:val="En-tête1,E.e"/>
    <w:basedOn w:val="Normal"/>
    <w:link w:val="En-tteCar"/>
    <w:uiPriority w:val="99"/>
    <w:pPr>
      <w:tabs>
        <w:tab w:val="center" w:pos="4536"/>
        <w:tab w:val="right" w:pos="9072"/>
      </w:tabs>
    </w:pPr>
  </w:style>
  <w:style w:type="character" w:customStyle="1" w:styleId="En-tteCar">
    <w:name w:val="En-tête Car"/>
    <w:aliases w:val="En-tête1 Car,E.e Car"/>
    <w:basedOn w:val="Policepardfaut"/>
    <w:link w:val="En-tte"/>
    <w:uiPriority w:val="99"/>
    <w:semiHidden/>
    <w:locked/>
    <w:rPr>
      <w:rFonts w:cs="Times New Roman"/>
      <w:lang w:val="fr-FR" w:eastAsia="fr-FR" w:bidi="ar-SA"/>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basedOn w:val="Policepardfaut"/>
    <w:link w:val="Pieddepage"/>
    <w:uiPriority w:val="99"/>
    <w:locked/>
    <w:rPr>
      <w:rFonts w:cs="Times New Roman"/>
      <w:lang w:val="fr-FR" w:eastAsia="fr-FR" w:bidi="ar-SA"/>
    </w:rPr>
  </w:style>
  <w:style w:type="character" w:styleId="Numrodepage">
    <w:name w:val="page number"/>
    <w:basedOn w:val="Policepardfaut"/>
    <w:uiPriority w:val="99"/>
    <w:rPr>
      <w:rFonts w:cs="Times New Roman"/>
    </w:rPr>
  </w:style>
  <w:style w:type="paragraph" w:customStyle="1" w:styleId="Titre1">
    <w:name w:val="Titre1"/>
    <w:basedOn w:val="Normal"/>
    <w:uiPriority w:val="99"/>
    <w:pPr>
      <w:shd w:val="clear" w:color="auto" w:fill="E6E6E6"/>
      <w:spacing w:before="120" w:after="120"/>
      <w:jc w:val="center"/>
    </w:pPr>
    <w:rPr>
      <w:rFonts w:ascii="Arial" w:eastAsia="SimSun" w:hAnsi="Arial"/>
      <w:b/>
      <w:caps/>
      <w:sz w:val="24"/>
      <w:szCs w:val="24"/>
      <w:lang w:eastAsia="zh-CN"/>
    </w:rPr>
  </w:style>
  <w:style w:type="table" w:styleId="Grilledutableau">
    <w:name w:val="Table Grid"/>
    <w:basedOn w:val="TableauNormal"/>
    <w:uiPriority w:val="3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paragraph" w:styleId="Sous-titre">
    <w:name w:val="Subtitle"/>
    <w:basedOn w:val="Normal"/>
    <w:next w:val="Normal"/>
    <w:link w:val="Sous-titreCar"/>
    <w:qFormat/>
    <w:locked/>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ous-titreCar">
    <w:name w:val="Sous-titre Car"/>
    <w:basedOn w:val="Policepardfaut"/>
    <w:link w:val="Sous-titre"/>
    <w:rPr>
      <w:rFonts w:asciiTheme="minorHAnsi" w:eastAsiaTheme="minorEastAsia" w:hAnsiTheme="minorHAnsi" w:cstheme="minorBidi"/>
      <w:color w:val="5A5A5A" w:themeColor="text1" w:themeTint="A5"/>
      <w:spacing w:val="15"/>
    </w:rPr>
  </w:style>
  <w:style w:type="character" w:styleId="Accentuation">
    <w:name w:val="Emphasis"/>
    <w:basedOn w:val="Policepardfaut"/>
    <w:qFormat/>
    <w:locked/>
    <w:rPr>
      <w:i/>
      <w:iCs/>
    </w:rPr>
  </w:style>
  <w:style w:type="character" w:styleId="lev">
    <w:name w:val="Strong"/>
    <w:basedOn w:val="Policepardfaut"/>
    <w:qFormat/>
    <w:locked/>
    <w:rPr>
      <w:b/>
      <w:bCs/>
    </w:rPr>
  </w:style>
  <w:style w:type="paragraph" w:styleId="Titre">
    <w:name w:val="Title"/>
    <w:basedOn w:val="Normal"/>
    <w:next w:val="Normal"/>
    <w:link w:val="TitreCar"/>
    <w:qFormat/>
    <w:locked/>
    <w:pPr>
      <w:spacing w:before="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Pr>
      <w:rFonts w:asciiTheme="majorHAnsi" w:eastAsiaTheme="majorEastAsia" w:hAnsiTheme="majorHAnsi" w:cstheme="majorBidi"/>
      <w:spacing w:val="-10"/>
      <w:kern w:val="28"/>
      <w:sz w:val="56"/>
      <w:szCs w:val="56"/>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style>
  <w:style w:type="character" w:customStyle="1" w:styleId="CommentaireCar">
    <w:name w:val="Commentaire Car"/>
    <w:basedOn w:val="Policepardfaut"/>
    <w:link w:val="Commentaire"/>
    <w:uiPriority w:val="99"/>
    <w:semiHidden/>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DD47A-09FD-4157-86B8-30B5D6335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6</Pages>
  <Words>526</Words>
  <Characters>3079</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CADRE DE REPONSE</vt:lpstr>
    </vt:vector>
  </TitlesOfParts>
  <Company>UNEDIC</Company>
  <LinksUpToDate>false</LinksUpToDate>
  <CharactersWithSpaces>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CADRE DE REPONSE</dc:title>
  <dc:creator>C481138</dc:creator>
  <cp:lastModifiedBy>Emery KOUGBLA (CHUB)</cp:lastModifiedBy>
  <cp:revision>7</cp:revision>
  <cp:lastPrinted>2014-04-28T07:41:00Z</cp:lastPrinted>
  <dcterms:created xsi:type="dcterms:W3CDTF">2025-02-24T08:44:00Z</dcterms:created>
  <dcterms:modified xsi:type="dcterms:W3CDTF">2025-11-14T13:26:00Z</dcterms:modified>
</cp:coreProperties>
</file>